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7C1F">
      <w:pPr>
        <w:spacing w:after="0" w:line="240" w:lineRule="auto"/>
        <w:ind w:right="425"/>
        <w:jc w:val="right"/>
        <w:rPr>
          <w:rFonts w:ascii="Times New Roman" w:hAnsi="Times New Roman"/>
          <w:b/>
          <w:i/>
          <w:sz w:val="20"/>
          <w:szCs w:val="20"/>
        </w:rPr>
      </w:pPr>
      <w:r>
        <w:rPr>
          <w:rFonts w:ascii="Times New Roman" w:hAnsi="Times New Roman"/>
          <w:i/>
          <w:sz w:val="20"/>
          <w:szCs w:val="20"/>
        </w:rPr>
        <w:t>Alla direzione provinciale Inps di (indicare la sede territoriale competente)</w:t>
      </w:r>
    </w:p>
    <w:p w:rsidR="00000000" w:rsidRDefault="00207C1F">
      <w:pPr>
        <w:autoSpaceDE w:val="0"/>
        <w:spacing w:after="0" w:line="240" w:lineRule="auto"/>
        <w:ind w:left="4956" w:right="425" w:firstLine="708"/>
        <w:jc w:val="center"/>
        <w:rPr>
          <w:rFonts w:ascii="Times New Roman" w:hAnsi="Times New Roman"/>
          <w:i/>
          <w:sz w:val="20"/>
          <w:szCs w:val="20"/>
        </w:rPr>
      </w:pPr>
      <w:r>
        <w:rPr>
          <w:rFonts w:ascii="Times New Roman" w:hAnsi="Times New Roman"/>
          <w:b/>
          <w:i/>
          <w:sz w:val="20"/>
          <w:szCs w:val="20"/>
        </w:rPr>
        <w:t>Pc</w:t>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p>
    <w:p w:rsidR="00000000" w:rsidRDefault="00207C1F">
      <w:pPr>
        <w:autoSpaceDE w:val="0"/>
        <w:spacing w:after="0" w:line="240" w:lineRule="auto"/>
        <w:ind w:left="2124" w:right="425" w:firstLine="708"/>
        <w:jc w:val="right"/>
        <w:rPr>
          <w:rFonts w:ascii="Times New Roman" w:hAnsi="Times New Roman"/>
          <w:i/>
          <w:sz w:val="20"/>
          <w:szCs w:val="20"/>
        </w:rPr>
      </w:pPr>
      <w:r>
        <w:rPr>
          <w:rFonts w:ascii="Times New Roman" w:hAnsi="Times New Roman"/>
          <w:i/>
          <w:sz w:val="20"/>
          <w:szCs w:val="20"/>
        </w:rPr>
        <w:t>Inps-Sede Nazionale, Via Ciro il Grande, 12, 00144 Roma</w:t>
      </w:r>
    </w:p>
    <w:p w:rsidR="00000000" w:rsidRDefault="00207C1F">
      <w:pPr>
        <w:ind w:right="424"/>
        <w:jc w:val="both"/>
        <w:rPr>
          <w:rFonts w:ascii="Times New Roman" w:hAnsi="Times New Roman"/>
          <w:sz w:val="20"/>
          <w:szCs w:val="20"/>
        </w:rPr>
      </w:pPr>
      <w:r>
        <w:rPr>
          <w:rFonts w:ascii="Times New Roman" w:hAnsi="Times New Roman"/>
          <w:i/>
          <w:sz w:val="20"/>
          <w:szCs w:val="20"/>
        </w:rPr>
        <w:br/>
      </w:r>
      <w:r>
        <w:rPr>
          <w:rFonts w:ascii="Times New Roman" w:hAnsi="Times New Roman"/>
          <w:b/>
          <w:sz w:val="20"/>
          <w:szCs w:val="20"/>
        </w:rPr>
        <w:t>OGGETTO</w:t>
      </w:r>
      <w:r>
        <w:rPr>
          <w:rFonts w:ascii="Times New Roman" w:hAnsi="Times New Roman"/>
          <w:sz w:val="20"/>
          <w:szCs w:val="20"/>
        </w:rPr>
        <w:t>: Richiesta ratei pensioni anni 2012-2017 con perequazione al 100% dell’assegno al costo della vita come rib</w:t>
      </w:r>
      <w:r>
        <w:rPr>
          <w:rFonts w:ascii="Times New Roman" w:hAnsi="Times New Roman"/>
          <w:sz w:val="20"/>
          <w:szCs w:val="20"/>
        </w:rPr>
        <w:t>adito dalla sentenza n. 70/2015 della Consulta, con aumenti rispetto a quanto mensilmente percepito del 3% per il 2012 e dell’1,2% per il 2013, con effetti su 2014 e anni successivi, in base a quanto disposto dal decreto 16 novembre 2012 e dal decreto 20 n</w:t>
      </w:r>
      <w:r>
        <w:rPr>
          <w:rFonts w:ascii="Times New Roman" w:hAnsi="Times New Roman"/>
          <w:sz w:val="20"/>
          <w:szCs w:val="20"/>
        </w:rPr>
        <w:t xml:space="preserve">ovembre 2013, ovvero ricostruzione del trattamento pensionistico </w:t>
      </w:r>
      <w:r>
        <w:rPr>
          <w:rFonts w:ascii="Times New Roman" w:eastAsia="Times New Roman" w:hAnsi="Times New Roman"/>
          <w:sz w:val="20"/>
          <w:szCs w:val="20"/>
        </w:rPr>
        <w:t>secondo il meccanismo stabilito dall’articolo  34,  comma  1  della legge 23 dicembre 1998, n. 448.</w:t>
      </w:r>
    </w:p>
    <w:p w:rsidR="00000000" w:rsidRDefault="00207C1F">
      <w:pPr>
        <w:ind w:right="424"/>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Atto di diffida e messa in mora</w:t>
      </w:r>
      <w:r>
        <w:rPr>
          <w:rFonts w:ascii="Times New Roman" w:hAnsi="Times New Roman"/>
          <w:sz w:val="20"/>
          <w:szCs w:val="20"/>
        </w:rPr>
        <w:t>.</w:t>
      </w:r>
    </w:p>
    <w:p w:rsidR="00000000" w:rsidRDefault="00207C1F">
      <w:pPr>
        <w:ind w:right="424"/>
        <w:jc w:val="both"/>
        <w:rPr>
          <w:rFonts w:ascii="Times New Roman" w:hAnsi="Times New Roman"/>
          <w:sz w:val="20"/>
          <w:szCs w:val="20"/>
        </w:rPr>
      </w:pPr>
      <w:r>
        <w:rPr>
          <w:rFonts w:ascii="Times New Roman" w:hAnsi="Times New Roman"/>
          <w:sz w:val="20"/>
          <w:szCs w:val="20"/>
        </w:rPr>
        <w:t xml:space="preserve">Il sottoscritto   </w:t>
      </w:r>
      <w:r>
        <w:rPr>
          <w:rFonts w:ascii="Times New Roman" w:hAnsi="Times New Roman"/>
          <w:sz w:val="20"/>
          <w:szCs w:val="20"/>
          <w:u w:val="single"/>
        </w:rPr>
        <w:t xml:space="preserve">                                      </w:t>
      </w:r>
      <w:r>
        <w:rPr>
          <w:rFonts w:ascii="Times New Roman" w:hAnsi="Times New Roman"/>
          <w:sz w:val="20"/>
          <w:szCs w:val="20"/>
          <w:u w:val="single"/>
        </w:rPr>
        <w:t xml:space="preserve">                 </w:t>
      </w:r>
      <w:r>
        <w:rPr>
          <w:rFonts w:ascii="Times New Roman" w:hAnsi="Times New Roman"/>
          <w:sz w:val="20"/>
          <w:szCs w:val="20"/>
        </w:rPr>
        <w:t xml:space="preserve"> nato a</w:t>
      </w:r>
      <w:r>
        <w:rPr>
          <w:rFonts w:ascii="Times New Roman" w:hAnsi="Times New Roman"/>
          <w:sz w:val="20"/>
          <w:szCs w:val="20"/>
          <w:u w:val="single"/>
        </w:rPr>
        <w:t xml:space="preserve">                                        </w:t>
      </w:r>
      <w:r>
        <w:rPr>
          <w:rFonts w:ascii="Times New Roman" w:hAnsi="Times New Roman"/>
          <w:sz w:val="20"/>
          <w:szCs w:val="20"/>
        </w:rPr>
        <w:t xml:space="preserve">  prov. ( </w:t>
      </w:r>
      <w:r>
        <w:rPr>
          <w:rFonts w:ascii="Times New Roman" w:hAnsi="Times New Roman"/>
          <w:sz w:val="20"/>
          <w:szCs w:val="20"/>
          <w:u w:val="single"/>
        </w:rPr>
        <w:t xml:space="preserve"> </w:t>
      </w:r>
      <w:r>
        <w:rPr>
          <w:rFonts w:ascii="Times New Roman" w:hAnsi="Times New Roman"/>
          <w:sz w:val="20"/>
          <w:szCs w:val="20"/>
        </w:rPr>
        <w:t xml:space="preserve"> ) residente in _____________ , comune di ______________  prov. (__) titolare di pensione num. identificativo _______________, superiore a tre volte il minimo INPS (1.486 € lordi), </w:t>
      </w:r>
      <w:r>
        <w:rPr>
          <w:rFonts w:ascii="Times New Roman" w:hAnsi="Times New Roman"/>
          <w:sz w:val="20"/>
          <w:szCs w:val="20"/>
        </w:rPr>
        <w:t xml:space="preserve">codice fiscale _________________; </w:t>
      </w:r>
    </w:p>
    <w:p w:rsidR="00000000" w:rsidRDefault="00207C1F">
      <w:pPr>
        <w:jc w:val="center"/>
        <w:rPr>
          <w:rFonts w:ascii="Times New Roman" w:hAnsi="Times New Roman"/>
          <w:sz w:val="20"/>
          <w:szCs w:val="20"/>
        </w:rPr>
      </w:pPr>
      <w:r>
        <w:rPr>
          <w:rFonts w:ascii="Times New Roman" w:hAnsi="Times New Roman"/>
          <w:sz w:val="20"/>
          <w:szCs w:val="20"/>
        </w:rPr>
        <w:t>PREMESSO CHE</w:t>
      </w:r>
    </w:p>
    <w:p w:rsidR="00000000" w:rsidRDefault="00207C1F">
      <w:pPr>
        <w:ind w:right="424"/>
        <w:jc w:val="both"/>
        <w:rPr>
          <w:rFonts w:ascii="Times New Roman" w:hAnsi="Times New Roman"/>
          <w:sz w:val="20"/>
          <w:szCs w:val="20"/>
        </w:rPr>
      </w:pPr>
      <w:r>
        <w:rPr>
          <w:rFonts w:ascii="Times New Roman" w:hAnsi="Times New Roman"/>
          <w:sz w:val="20"/>
          <w:szCs w:val="20"/>
        </w:rPr>
        <w:t>la Corte Costituzionale con la sentenza n. 70/2015 ha sancito l’illegittimità costituzionale dell’art. 24, comma 25 della legge 22 dicembre  2011, n. 214, e che l’attuale riformulazione del comma definita dal</w:t>
      </w:r>
      <w:r>
        <w:rPr>
          <w:rFonts w:ascii="Times New Roman" w:hAnsi="Times New Roman"/>
          <w:sz w:val="20"/>
          <w:szCs w:val="20"/>
        </w:rPr>
        <w:t>l’art. 1 del D. L. n. 65 del 21 maggio 2015, ad avviso dello scrivente, non rispetta i dettami costituzionali richiamati dalla Consulta, così come quanto disposto dall’art. 12 della legge 27 dicembre 2013, n. 147 per il triennio 2014-2016: “</w:t>
      </w:r>
      <w:r>
        <w:rPr>
          <w:rStyle w:val="Enfasicorsivo"/>
          <w:rFonts w:ascii="Times New Roman" w:hAnsi="Times New Roman"/>
          <w:sz w:val="20"/>
          <w:szCs w:val="20"/>
        </w:rPr>
        <w:t>il mancato adeg</w:t>
      </w:r>
      <w:r>
        <w:rPr>
          <w:rStyle w:val="Enfasicorsivo"/>
          <w:rFonts w:ascii="Times New Roman" w:hAnsi="Times New Roman"/>
          <w:sz w:val="20"/>
          <w:szCs w:val="20"/>
        </w:rPr>
        <w:t>uamento delle retribuzioni equivale ad una loro decurtazione in termini reali con effetti permanenti, ancorché il blocco sia formalmente temporaneo, non essendo previsto alcun meccanismo di recupero, con conseguente violazione degli artt. 3, 53, 36 e 38 Co</w:t>
      </w:r>
      <w:r>
        <w:rPr>
          <w:rStyle w:val="Enfasicorsivo"/>
          <w:rFonts w:ascii="Times New Roman" w:hAnsi="Times New Roman"/>
          <w:sz w:val="20"/>
          <w:szCs w:val="20"/>
        </w:rPr>
        <w:t>st. Tale blocco incide sui pensionati, fascia per antonomasia debole per età ed impossibilità di adeguamento del reddito, come evidenziato dalla Corte Costituzionale, secondo la quale i redditi derivanti da trattamenti pensionistici non hanno, per questa l</w:t>
      </w:r>
      <w:r>
        <w:rPr>
          <w:rStyle w:val="Enfasicorsivo"/>
          <w:rFonts w:ascii="Times New Roman" w:hAnsi="Times New Roman"/>
          <w:sz w:val="20"/>
          <w:szCs w:val="20"/>
        </w:rPr>
        <w:t>oro origine, una natura diversa e minoris generis rispetto ad altri redditi presi a riferimento…</w:t>
      </w:r>
      <w:r>
        <w:rPr>
          <w:rFonts w:ascii="Times New Roman" w:hAnsi="Times New Roman"/>
          <w:sz w:val="20"/>
          <w:szCs w:val="20"/>
        </w:rPr>
        <w:t xml:space="preserve">” (v. sentenza, </w:t>
      </w:r>
      <w:r>
        <w:rPr>
          <w:rFonts w:ascii="Times New Roman" w:hAnsi="Times New Roman"/>
          <w:i/>
          <w:sz w:val="20"/>
          <w:szCs w:val="20"/>
        </w:rPr>
        <w:t>infra</w:t>
      </w:r>
      <w:r>
        <w:rPr>
          <w:rFonts w:ascii="Times New Roman" w:hAnsi="Times New Roman"/>
          <w:sz w:val="20"/>
          <w:szCs w:val="20"/>
        </w:rPr>
        <w:t>);</w:t>
      </w:r>
    </w:p>
    <w:p w:rsidR="00000000" w:rsidRDefault="00207C1F">
      <w:pPr>
        <w:ind w:right="424"/>
        <w:jc w:val="center"/>
        <w:rPr>
          <w:rFonts w:ascii="Times New Roman" w:hAnsi="Times New Roman"/>
          <w:sz w:val="20"/>
          <w:szCs w:val="20"/>
        </w:rPr>
      </w:pPr>
      <w:r>
        <w:rPr>
          <w:rFonts w:ascii="Times New Roman" w:hAnsi="Times New Roman"/>
          <w:sz w:val="20"/>
          <w:szCs w:val="20"/>
        </w:rPr>
        <w:t>CONSIDERATO CHE</w:t>
      </w:r>
    </w:p>
    <w:p w:rsidR="00000000" w:rsidRDefault="00207C1F">
      <w:pPr>
        <w:ind w:right="424"/>
        <w:jc w:val="both"/>
        <w:rPr>
          <w:rFonts w:ascii="Times New Roman" w:hAnsi="Times New Roman"/>
          <w:sz w:val="20"/>
          <w:szCs w:val="20"/>
        </w:rPr>
      </w:pPr>
      <w:r>
        <w:rPr>
          <w:rFonts w:ascii="Times New Roman" w:hAnsi="Times New Roman"/>
          <w:sz w:val="20"/>
          <w:szCs w:val="20"/>
        </w:rPr>
        <w:t>con il decreto del 16 novembre 2012 e del 20 novembre 2013 è stato disposto un aumento rispettivamente del 3% e dell’1,2</w:t>
      </w:r>
      <w:r>
        <w:rPr>
          <w:rFonts w:ascii="Times New Roman" w:hAnsi="Times New Roman"/>
          <w:sz w:val="20"/>
          <w:szCs w:val="20"/>
        </w:rPr>
        <w:t xml:space="preserve">% per assegni inferiori a tre volte il minimo INPS, in base alla </w:t>
      </w:r>
      <w:r>
        <w:rPr>
          <w:rFonts w:ascii="Times New Roman" w:eastAsia="Times New Roman" w:hAnsi="Times New Roman"/>
          <w:color w:val="444444"/>
          <w:sz w:val="20"/>
          <w:szCs w:val="20"/>
        </w:rPr>
        <w:t>rivalutazione automatica dei trattamenti pensionistici, secondo il meccanismo stabilito  dall’articolo  34,  comma  1 della legge 23 dicembre 1998, n. 448;</w:t>
      </w:r>
    </w:p>
    <w:p w:rsidR="00000000" w:rsidRDefault="00207C1F">
      <w:pPr>
        <w:ind w:right="424"/>
        <w:jc w:val="center"/>
        <w:rPr>
          <w:rFonts w:ascii="Times New Roman" w:hAnsi="Times New Roman"/>
          <w:sz w:val="20"/>
          <w:szCs w:val="20"/>
        </w:rPr>
      </w:pPr>
      <w:r>
        <w:rPr>
          <w:rFonts w:ascii="Times New Roman" w:hAnsi="Times New Roman"/>
          <w:sz w:val="20"/>
          <w:szCs w:val="20"/>
        </w:rPr>
        <w:t>CHIEDE a codesto ente previdenziale</w:t>
      </w:r>
      <w:r>
        <w:rPr>
          <w:rFonts w:ascii="Times New Roman" w:hAnsi="Times New Roman"/>
          <w:sz w:val="20"/>
          <w:szCs w:val="20"/>
        </w:rPr>
        <w:t xml:space="preserve"> </w:t>
      </w:r>
    </w:p>
    <w:p w:rsidR="00000000" w:rsidRDefault="00207C1F">
      <w:pPr>
        <w:ind w:right="424"/>
        <w:jc w:val="both"/>
        <w:rPr>
          <w:sz w:val="20"/>
          <w:szCs w:val="20"/>
        </w:rPr>
      </w:pPr>
      <w:r>
        <w:rPr>
          <w:rFonts w:ascii="Times New Roman" w:hAnsi="Times New Roman"/>
          <w:sz w:val="20"/>
          <w:szCs w:val="20"/>
        </w:rPr>
        <w:t>la corresponsione dei ratei di pensione maturati e non liquidati relativi al biennio 2012-2013 con effetti sugli anni successivi come da oggetto, al netto dei relativi interessi maturati, a seguito dell’abrogazione della norma che ha previsto l’azzeramen</w:t>
      </w:r>
      <w:r>
        <w:rPr>
          <w:rFonts w:ascii="Times New Roman" w:hAnsi="Times New Roman"/>
          <w:sz w:val="20"/>
          <w:szCs w:val="20"/>
        </w:rPr>
        <w:t>to della perequazione automatica delle pensioni superiori a tre volte il trattamento minimo Inps per il suddetto periodo, secondo i criteri stabiliti nei decreti citati nella premessa e nel rispetto di quanto disposto dalla legge 23 dicembre 1998, n. 448.</w:t>
      </w:r>
    </w:p>
    <w:p w:rsidR="00000000" w:rsidRDefault="00207C1F">
      <w:pPr>
        <w:pStyle w:val="textbody"/>
        <w:ind w:right="424" w:firstLine="708"/>
        <w:jc w:val="both"/>
        <w:rPr>
          <w:sz w:val="20"/>
          <w:szCs w:val="20"/>
        </w:rPr>
      </w:pPr>
      <w:r>
        <w:rPr>
          <w:sz w:val="20"/>
          <w:szCs w:val="20"/>
        </w:rPr>
        <w:t>Con la presente si intima e diffida ad adempiere codesto ente citato in indirizzo, ai sensi e per gli effetti dell’art. 1454 c.c., entro e non oltre 15 giorni dal ricevimento della presente, all’adempimento delle richieste espresse dallo scrivente, avverte</w:t>
      </w:r>
      <w:r>
        <w:rPr>
          <w:sz w:val="20"/>
          <w:szCs w:val="20"/>
        </w:rPr>
        <w:t xml:space="preserve">ndo che, decorso inutilmente tale termine, </w:t>
      </w:r>
      <w:r>
        <w:rPr>
          <w:b/>
          <w:bCs/>
          <w:sz w:val="20"/>
          <w:szCs w:val="20"/>
        </w:rPr>
        <w:t xml:space="preserve">il sottoscritto </w:t>
      </w:r>
      <w:r>
        <w:rPr>
          <w:bCs/>
          <w:sz w:val="20"/>
          <w:szCs w:val="20"/>
        </w:rPr>
        <w:t>si</w:t>
      </w:r>
      <w:r>
        <w:rPr>
          <w:sz w:val="20"/>
          <w:szCs w:val="20"/>
        </w:rPr>
        <w:t xml:space="preserve"> riserva di agire presso le competenti sedi legali per il risarcimento di tutti i danni subiti e subendi e con ulteriore aggravio di spese a Vostro carico. </w:t>
      </w:r>
      <w:r>
        <w:rPr>
          <w:b/>
          <w:sz w:val="20"/>
          <w:szCs w:val="20"/>
        </w:rPr>
        <w:t>La presente è da intendersi come formal</w:t>
      </w:r>
      <w:r>
        <w:rPr>
          <w:b/>
          <w:sz w:val="20"/>
          <w:szCs w:val="20"/>
        </w:rPr>
        <w:t>e atto di costituzione in mora ai sensi e per gli effetti di cui all’art. 1219 c.c.</w:t>
      </w:r>
    </w:p>
    <w:p w:rsidR="00000000" w:rsidRDefault="00207C1F">
      <w:pPr>
        <w:pStyle w:val="textbody"/>
        <w:ind w:right="424"/>
        <w:jc w:val="both"/>
        <w:rPr>
          <w:sz w:val="20"/>
          <w:szCs w:val="20"/>
        </w:rPr>
      </w:pPr>
      <w:r>
        <w:rPr>
          <w:sz w:val="20"/>
          <w:szCs w:val="20"/>
        </w:rPr>
        <w:t>Con ogni più ampia riserva di diritti, ragioni e azioni.</w:t>
      </w:r>
      <w:r>
        <w:rPr>
          <w:sz w:val="20"/>
          <w:szCs w:val="20"/>
        </w:rPr>
        <w:tab/>
      </w:r>
      <w:r>
        <w:rPr>
          <w:sz w:val="20"/>
          <w:szCs w:val="20"/>
        </w:rPr>
        <w:tab/>
      </w:r>
      <w:r>
        <w:rPr>
          <w:sz w:val="20"/>
          <w:szCs w:val="20"/>
        </w:rPr>
        <w:tab/>
      </w:r>
      <w:r>
        <w:rPr>
          <w:sz w:val="20"/>
          <w:szCs w:val="20"/>
        </w:rPr>
        <w:tab/>
        <w:t>Distinti saluti.</w:t>
      </w:r>
    </w:p>
    <w:p w:rsidR="00207C1F" w:rsidRDefault="00207C1F">
      <w:pPr>
        <w:pStyle w:val="textbody"/>
        <w:ind w:right="424"/>
        <w:jc w:val="both"/>
      </w:pPr>
      <w:r>
        <w:rPr>
          <w:sz w:val="20"/>
          <w:szCs w:val="20"/>
        </w:rPr>
        <w:t>Data e luogo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 __________________</w:t>
      </w:r>
    </w:p>
    <w:sectPr w:rsidR="00207C1F">
      <w:pgSz w:w="11906" w:h="16838"/>
      <w:pgMar w:top="1417" w:right="1134"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E396F"/>
    <w:rsid w:val="00207C1F"/>
    <w:rsid w:val="007E3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Calibri"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Carpredefinitoparagrafo1">
    <w:name w:val="Car. predefinito paragrafo1"/>
  </w:style>
  <w:style w:type="character" w:styleId="Enfasicorsivo">
    <w:name w:val="Emphasis"/>
    <w:qFormat/>
    <w:rPr>
      <w:i/>
      <w:iCs/>
    </w:rPr>
  </w:style>
  <w:style w:type="character" w:customStyle="1" w:styleId="TestofumettoCarattere">
    <w:name w:val="Testo fumetto Carattere"/>
    <w:rPr>
      <w:rFonts w:ascii="Segoe UI" w:hAnsi="Segoe UI" w:cs="Segoe UI"/>
      <w:sz w:val="18"/>
      <w:szCs w:val="18"/>
    </w:rPr>
  </w:style>
  <w:style w:type="paragraph" w:customStyle="1" w:styleId="Intestazione1">
    <w:name w:val="Intestazione1"/>
    <w:basedOn w:val="Normale"/>
    <w:next w:val="Corpodeltesto"/>
    <w:pPr>
      <w:keepNext/>
      <w:spacing w:before="240" w:after="120"/>
    </w:pPr>
    <w:rPr>
      <w:rFonts w:ascii="Arial" w:eastAsia="Microsoft YaHei" w:hAnsi="Arial" w:cs="Arial"/>
      <w:sz w:val="28"/>
      <w:szCs w:val="28"/>
    </w:rPr>
  </w:style>
  <w:style w:type="paragraph" w:styleId="Corpodeltesto">
    <w:name w:val="Body Text"/>
    <w:basedOn w:val="Normale"/>
    <w:pPr>
      <w:spacing w:after="120"/>
    </w:pPr>
  </w:style>
  <w:style w:type="paragraph" w:styleId="Elenco">
    <w:name w:val="List"/>
    <w:basedOn w:val="Corpodel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xtbody">
    <w:name w:val="textbody"/>
    <w:basedOn w:val="Normale"/>
    <w:pPr>
      <w:spacing w:before="280" w:after="280" w:line="240" w:lineRule="auto"/>
    </w:pPr>
    <w:rPr>
      <w:rFonts w:ascii="Times New Roman" w:eastAsia="Times New Roman" w:hAnsi="Times New Roman"/>
      <w:sz w:val="24"/>
      <w:szCs w:val="24"/>
    </w:rPr>
  </w:style>
  <w:style w:type="paragraph" w:styleId="Testofumetto">
    <w:name w:val="Balloon Text"/>
    <w:basedOn w:val="Normale"/>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Manitta</dc:creator>
  <cp:lastModifiedBy>valentina.viviani</cp:lastModifiedBy>
  <cp:revision>2</cp:revision>
  <cp:lastPrinted>2017-01-10T08:23:00Z</cp:lastPrinted>
  <dcterms:created xsi:type="dcterms:W3CDTF">2017-01-10T10:59:00Z</dcterms:created>
  <dcterms:modified xsi:type="dcterms:W3CDTF">2017-01-10T10:59:00Z</dcterms:modified>
</cp:coreProperties>
</file>